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42D1" w14:textId="50C9AEFB" w:rsidR="00D4534D" w:rsidRPr="007322D5" w:rsidRDefault="00646075" w:rsidP="007322D5">
      <w:pPr>
        <w:ind w:right="-613"/>
        <w:rPr>
          <w:rFonts w:cstheme="minorHAnsi"/>
          <w:b/>
          <w:bCs/>
          <w:sz w:val="24"/>
          <w:szCs w:val="24"/>
          <w:u w:val="single"/>
        </w:rPr>
      </w:pPr>
      <w:r w:rsidRPr="007322D5">
        <w:rPr>
          <w:rFonts w:cstheme="minorHAnsi"/>
          <w:b/>
          <w:bCs/>
          <w:sz w:val="24"/>
          <w:szCs w:val="24"/>
          <w:u w:val="single"/>
        </w:rPr>
        <w:t>Qatar Financial Centre (QFC) – Local Source</w:t>
      </w:r>
    </w:p>
    <w:p w14:paraId="1764025A" w14:textId="3AC05AFF" w:rsidR="006F5782" w:rsidRPr="007322D5" w:rsidRDefault="00646075" w:rsidP="007322D5">
      <w:pPr>
        <w:ind w:right="-613"/>
        <w:jc w:val="both"/>
        <w:rPr>
          <w:rFonts w:cstheme="minorHAnsi"/>
          <w:sz w:val="24"/>
          <w:szCs w:val="24"/>
        </w:rPr>
      </w:pPr>
      <w:r w:rsidRPr="007322D5">
        <w:rPr>
          <w:rFonts w:cstheme="minorHAnsi"/>
          <w:sz w:val="24"/>
          <w:szCs w:val="24"/>
        </w:rPr>
        <w:t xml:space="preserve">Qatar Financial Centre (QFC) has been set up on the terms of Dubai International Financial Centre which aims to attract finance, insurance and other firms to set up their businesses (“QFC Entities”). The centre is an offshore centre where international business is allowed to be carried on in an unrestricted manner. Fiscal reliefs are granted and taxation and WHT are not applicable to the transactions being done in QFC. The QFC entities are also allowed to carry on business in mainland Qatar where </w:t>
      </w:r>
      <w:r w:rsidR="006D20EC">
        <w:rPr>
          <w:rFonts w:cstheme="minorHAnsi"/>
          <w:sz w:val="24"/>
          <w:szCs w:val="24"/>
        </w:rPr>
        <w:t>such</w:t>
      </w:r>
      <w:r w:rsidRPr="007322D5">
        <w:rPr>
          <w:rFonts w:cstheme="minorHAnsi"/>
          <w:sz w:val="24"/>
          <w:szCs w:val="24"/>
        </w:rPr>
        <w:t xml:space="preserve"> business is termed as ‘local source’. Such local source income is subject to tax in the same manner as </w:t>
      </w:r>
      <w:r w:rsidR="005573B4" w:rsidRPr="007322D5">
        <w:rPr>
          <w:rFonts w:cstheme="minorHAnsi"/>
          <w:sz w:val="24"/>
          <w:szCs w:val="24"/>
        </w:rPr>
        <w:t>local/mainland Qatar Companies are taxed. What, therefore, is ‘Local Source’?</w:t>
      </w:r>
    </w:p>
    <w:p w14:paraId="1D7882ED" w14:textId="6AB7530F" w:rsidR="006F5782" w:rsidRDefault="006D20EC" w:rsidP="007322D5">
      <w:pPr>
        <w:pStyle w:val="Default"/>
        <w:ind w:right="-613"/>
        <w:jc w:val="both"/>
        <w:rPr>
          <w:rFonts w:asciiTheme="minorHAnsi" w:hAnsiTheme="minorHAnsi" w:cstheme="minorHAnsi"/>
          <w:b/>
          <w:bCs/>
          <w:color w:val="auto"/>
        </w:rPr>
      </w:pPr>
      <w:r w:rsidRPr="007322D5">
        <w:rPr>
          <w:rFonts w:asciiTheme="minorHAnsi" w:hAnsiTheme="minorHAnsi" w:cstheme="minorHAnsi"/>
          <w:b/>
          <w:bCs/>
          <w:color w:val="auto"/>
        </w:rPr>
        <w:t xml:space="preserve">Local Source </w:t>
      </w:r>
    </w:p>
    <w:p w14:paraId="10484A80" w14:textId="77777777" w:rsidR="000C37D6" w:rsidRPr="000C37D6" w:rsidRDefault="000C37D6" w:rsidP="007322D5">
      <w:pPr>
        <w:pStyle w:val="Default"/>
        <w:ind w:right="-613"/>
        <w:jc w:val="both"/>
        <w:rPr>
          <w:rFonts w:asciiTheme="minorHAnsi" w:hAnsiTheme="minorHAnsi" w:cstheme="minorHAnsi"/>
          <w:b/>
          <w:bCs/>
          <w:color w:val="auto"/>
        </w:rPr>
      </w:pPr>
    </w:p>
    <w:p w14:paraId="0A1BF12C" w14:textId="3A48983E" w:rsidR="006F5782" w:rsidRPr="000C37D6" w:rsidRDefault="006F5782" w:rsidP="007322D5">
      <w:pPr>
        <w:pStyle w:val="Default"/>
        <w:numPr>
          <w:ilvl w:val="0"/>
          <w:numId w:val="1"/>
        </w:numPr>
        <w:ind w:left="284" w:right="-613" w:hanging="284"/>
        <w:jc w:val="both"/>
        <w:rPr>
          <w:rFonts w:asciiTheme="minorHAnsi" w:hAnsiTheme="minorHAnsi" w:cstheme="minorHAnsi"/>
          <w:color w:val="auto"/>
        </w:rPr>
      </w:pPr>
      <w:r w:rsidRPr="000C37D6">
        <w:rPr>
          <w:rFonts w:asciiTheme="minorHAnsi" w:hAnsiTheme="minorHAnsi" w:cstheme="minorHAnsi"/>
          <w:color w:val="auto"/>
        </w:rPr>
        <w:t xml:space="preserve">Taxable Profits are Local Source if they arise in or are derived from Qatar. </w:t>
      </w:r>
    </w:p>
    <w:p w14:paraId="73A6DA88" w14:textId="77777777" w:rsidR="00681FC5" w:rsidRPr="000C37D6" w:rsidRDefault="00681FC5" w:rsidP="007322D5">
      <w:pPr>
        <w:pStyle w:val="Default"/>
        <w:ind w:right="-613"/>
        <w:jc w:val="both"/>
        <w:rPr>
          <w:rFonts w:asciiTheme="minorHAnsi" w:hAnsiTheme="minorHAnsi" w:cstheme="minorHAnsi"/>
          <w:color w:val="auto"/>
        </w:rPr>
      </w:pPr>
    </w:p>
    <w:p w14:paraId="6CFFC9D9" w14:textId="0E055F96" w:rsidR="006F5782" w:rsidRPr="000C37D6" w:rsidRDefault="006F5782" w:rsidP="007322D5">
      <w:pPr>
        <w:pStyle w:val="Default"/>
        <w:ind w:right="-613"/>
        <w:jc w:val="both"/>
        <w:rPr>
          <w:rFonts w:asciiTheme="minorHAnsi" w:hAnsiTheme="minorHAnsi" w:cstheme="minorHAnsi"/>
          <w:color w:val="auto"/>
        </w:rPr>
      </w:pPr>
      <w:r w:rsidRPr="000C37D6">
        <w:rPr>
          <w:rFonts w:asciiTheme="minorHAnsi" w:hAnsiTheme="minorHAnsi" w:cstheme="minorHAnsi"/>
          <w:color w:val="auto"/>
        </w:rPr>
        <w:t>(2) Local Source Taxable Profits are deemed to include</w:t>
      </w:r>
      <w:r w:rsidR="00681FC5" w:rsidRPr="000C37D6">
        <w:rPr>
          <w:rFonts w:asciiTheme="minorHAnsi" w:hAnsiTheme="minorHAnsi" w:cstheme="minorHAnsi"/>
          <w:color w:val="auto"/>
        </w:rPr>
        <w:t xml:space="preserve"> -</w:t>
      </w:r>
      <w:r w:rsidRPr="000C37D6">
        <w:rPr>
          <w:rFonts w:asciiTheme="minorHAnsi" w:hAnsiTheme="minorHAnsi" w:cstheme="minorHAnsi"/>
          <w:color w:val="auto"/>
        </w:rPr>
        <w:t xml:space="preserve"> </w:t>
      </w:r>
    </w:p>
    <w:p w14:paraId="2BEF71C2" w14:textId="77777777" w:rsidR="006F5782" w:rsidRPr="000C37D6" w:rsidRDefault="006F5782" w:rsidP="007322D5">
      <w:pPr>
        <w:spacing w:after="0"/>
        <w:ind w:right="-613" w:firstLine="720"/>
        <w:jc w:val="both"/>
        <w:rPr>
          <w:rFonts w:cstheme="minorHAnsi"/>
          <w:kern w:val="0"/>
          <w:sz w:val="24"/>
          <w:szCs w:val="24"/>
        </w:rPr>
      </w:pPr>
      <w:r w:rsidRPr="000C37D6">
        <w:rPr>
          <w:rFonts w:cstheme="minorHAnsi"/>
          <w:kern w:val="0"/>
          <w:sz w:val="24"/>
          <w:szCs w:val="24"/>
        </w:rPr>
        <w:t>(a) Passive Interest Income; and</w:t>
      </w:r>
    </w:p>
    <w:p w14:paraId="1BEBF6EC" w14:textId="4A024E7D" w:rsidR="006F5782" w:rsidRPr="000C37D6" w:rsidRDefault="006F5782" w:rsidP="007322D5">
      <w:pPr>
        <w:pStyle w:val="Default"/>
        <w:ind w:left="720" w:right="-613"/>
        <w:jc w:val="both"/>
        <w:rPr>
          <w:rFonts w:asciiTheme="minorHAnsi" w:hAnsiTheme="minorHAnsi" w:cstheme="minorHAnsi"/>
          <w:color w:val="auto"/>
        </w:rPr>
      </w:pPr>
      <w:r w:rsidRPr="000C37D6">
        <w:rPr>
          <w:rFonts w:asciiTheme="minorHAnsi" w:hAnsiTheme="minorHAnsi" w:cstheme="minorHAnsi"/>
          <w:color w:val="auto"/>
        </w:rPr>
        <w:t>(b) profits arising from interest income received by or accrued to a Financial Institution to the extent that</w:t>
      </w:r>
      <w:r w:rsidR="000C37D6">
        <w:rPr>
          <w:rFonts w:asciiTheme="minorHAnsi" w:hAnsiTheme="minorHAnsi" w:cstheme="minorHAnsi"/>
          <w:color w:val="auto"/>
        </w:rPr>
        <w:t xml:space="preserve"> -</w:t>
      </w:r>
      <w:r w:rsidRPr="000C37D6">
        <w:rPr>
          <w:rFonts w:asciiTheme="minorHAnsi" w:hAnsiTheme="minorHAnsi" w:cstheme="minorHAnsi"/>
          <w:color w:val="auto"/>
        </w:rPr>
        <w:t xml:space="preserve"> </w:t>
      </w:r>
    </w:p>
    <w:p w14:paraId="466C6E3C" w14:textId="7C3B636B" w:rsidR="006F5782" w:rsidRPr="000C37D6" w:rsidRDefault="006F5782" w:rsidP="007322D5">
      <w:pPr>
        <w:pStyle w:val="Default"/>
        <w:ind w:left="1440" w:right="-613"/>
        <w:jc w:val="both"/>
        <w:rPr>
          <w:rFonts w:asciiTheme="minorHAnsi" w:hAnsiTheme="minorHAnsi" w:cstheme="minorHAnsi"/>
          <w:color w:val="auto"/>
        </w:rPr>
      </w:pPr>
      <w:r w:rsidRPr="000C37D6">
        <w:rPr>
          <w:rFonts w:asciiTheme="minorHAnsi" w:hAnsiTheme="minorHAnsi" w:cstheme="minorHAnsi"/>
          <w:color w:val="auto"/>
        </w:rPr>
        <w:t>(</w:t>
      </w:r>
      <w:proofErr w:type="spellStart"/>
      <w:r w:rsidRPr="000C37D6">
        <w:rPr>
          <w:rFonts w:asciiTheme="minorHAnsi" w:hAnsiTheme="minorHAnsi" w:cstheme="minorHAnsi"/>
          <w:color w:val="auto"/>
        </w:rPr>
        <w:t>i</w:t>
      </w:r>
      <w:proofErr w:type="spellEnd"/>
      <w:r w:rsidRPr="000C37D6">
        <w:rPr>
          <w:rFonts w:asciiTheme="minorHAnsi" w:hAnsiTheme="minorHAnsi" w:cstheme="minorHAnsi"/>
          <w:color w:val="auto"/>
        </w:rPr>
        <w:t xml:space="preserve">) the profits are attributable to the initiation of the underlying loan in Qatar by, or on behalf of, the Financial Institution; and </w:t>
      </w:r>
    </w:p>
    <w:p w14:paraId="48CDDDF8" w14:textId="77777777" w:rsidR="006F5782" w:rsidRPr="000C37D6" w:rsidRDefault="006F5782" w:rsidP="007322D5">
      <w:pPr>
        <w:pStyle w:val="Default"/>
        <w:ind w:left="1440" w:right="-613"/>
        <w:jc w:val="both"/>
        <w:rPr>
          <w:rFonts w:asciiTheme="minorHAnsi" w:hAnsiTheme="minorHAnsi" w:cstheme="minorHAnsi"/>
          <w:color w:val="auto"/>
        </w:rPr>
      </w:pPr>
      <w:r w:rsidRPr="000C37D6">
        <w:rPr>
          <w:rFonts w:asciiTheme="minorHAnsi" w:hAnsiTheme="minorHAnsi" w:cstheme="minorHAnsi"/>
          <w:color w:val="auto"/>
        </w:rPr>
        <w:t xml:space="preserve">(ii) the risk of default in respect of either (or both) the interest and principal of the loan is borne by the Financial Institution in Qatar, </w:t>
      </w:r>
    </w:p>
    <w:p w14:paraId="1CC95BB2" w14:textId="3C47EC38" w:rsidR="006F5782" w:rsidRPr="000C37D6" w:rsidRDefault="006F5782" w:rsidP="007322D5">
      <w:pPr>
        <w:pStyle w:val="Default"/>
        <w:ind w:left="720" w:right="-613"/>
        <w:jc w:val="both"/>
        <w:rPr>
          <w:rFonts w:asciiTheme="minorHAnsi" w:hAnsiTheme="minorHAnsi" w:cstheme="minorHAnsi"/>
          <w:color w:val="auto"/>
        </w:rPr>
      </w:pPr>
      <w:r w:rsidRPr="000C37D6">
        <w:rPr>
          <w:rFonts w:asciiTheme="minorHAnsi" w:hAnsiTheme="minorHAnsi" w:cstheme="minorHAnsi"/>
          <w:color w:val="auto"/>
        </w:rPr>
        <w:t>provided that where either condition (</w:t>
      </w:r>
      <w:proofErr w:type="spellStart"/>
      <w:r w:rsidRPr="000C37D6">
        <w:rPr>
          <w:rFonts w:asciiTheme="minorHAnsi" w:hAnsiTheme="minorHAnsi" w:cstheme="minorHAnsi"/>
          <w:color w:val="auto"/>
        </w:rPr>
        <w:t>i</w:t>
      </w:r>
      <w:proofErr w:type="spellEnd"/>
      <w:r w:rsidRPr="000C37D6">
        <w:rPr>
          <w:rFonts w:asciiTheme="minorHAnsi" w:hAnsiTheme="minorHAnsi" w:cstheme="minorHAnsi"/>
          <w:color w:val="auto"/>
        </w:rPr>
        <w:t xml:space="preserve">) or (ii) is met, but not both, 50% of the relevant profits </w:t>
      </w:r>
      <w:r w:rsidR="000C37D6">
        <w:rPr>
          <w:rFonts w:asciiTheme="minorHAnsi" w:hAnsiTheme="minorHAnsi" w:cstheme="minorHAnsi"/>
          <w:color w:val="auto"/>
        </w:rPr>
        <w:t>are</w:t>
      </w:r>
      <w:r w:rsidRPr="000C37D6">
        <w:rPr>
          <w:rFonts w:asciiTheme="minorHAnsi" w:hAnsiTheme="minorHAnsi" w:cstheme="minorHAnsi"/>
          <w:color w:val="auto"/>
        </w:rPr>
        <w:t xml:space="preserve"> deemed to be Local Source Taxable Profits. </w:t>
      </w:r>
    </w:p>
    <w:p w14:paraId="01A721BA" w14:textId="77777777" w:rsidR="00D64745" w:rsidRPr="000C37D6" w:rsidRDefault="00D64745" w:rsidP="007322D5">
      <w:pPr>
        <w:pStyle w:val="Default"/>
        <w:ind w:left="720" w:right="-613"/>
        <w:jc w:val="both"/>
        <w:rPr>
          <w:rFonts w:asciiTheme="minorHAnsi" w:hAnsiTheme="minorHAnsi" w:cstheme="minorHAnsi"/>
          <w:color w:val="auto"/>
        </w:rPr>
      </w:pPr>
    </w:p>
    <w:p w14:paraId="73CF8504" w14:textId="166743A0" w:rsidR="006F5782" w:rsidRPr="000C37D6" w:rsidRDefault="006F5782" w:rsidP="007322D5">
      <w:pPr>
        <w:pStyle w:val="Default"/>
        <w:ind w:right="-613"/>
        <w:jc w:val="both"/>
        <w:rPr>
          <w:rFonts w:asciiTheme="minorHAnsi" w:hAnsiTheme="minorHAnsi" w:cstheme="minorHAnsi"/>
          <w:color w:val="auto"/>
        </w:rPr>
      </w:pPr>
      <w:r w:rsidRPr="000C37D6">
        <w:rPr>
          <w:rFonts w:asciiTheme="minorHAnsi" w:hAnsiTheme="minorHAnsi" w:cstheme="minorHAnsi"/>
          <w:color w:val="auto"/>
        </w:rPr>
        <w:t xml:space="preserve">(3) Local Source Taxable Profits </w:t>
      </w:r>
      <w:r w:rsidRPr="000C37D6">
        <w:rPr>
          <w:rFonts w:asciiTheme="minorHAnsi" w:hAnsiTheme="minorHAnsi" w:cstheme="minorHAnsi"/>
          <w:b/>
          <w:bCs/>
          <w:color w:val="auto"/>
        </w:rPr>
        <w:t>exclude</w:t>
      </w:r>
      <w:r w:rsidRPr="000C37D6">
        <w:rPr>
          <w:rFonts w:asciiTheme="minorHAnsi" w:hAnsiTheme="minorHAnsi" w:cstheme="minorHAnsi"/>
          <w:color w:val="auto"/>
        </w:rPr>
        <w:t xml:space="preserve"> any profit derived from</w:t>
      </w:r>
      <w:r w:rsidR="000C37D6">
        <w:rPr>
          <w:rFonts w:asciiTheme="minorHAnsi" w:hAnsiTheme="minorHAnsi" w:cstheme="minorHAnsi"/>
          <w:color w:val="auto"/>
        </w:rPr>
        <w:t xml:space="preserve"> -</w:t>
      </w:r>
    </w:p>
    <w:p w14:paraId="7B2EE3FC" w14:textId="799F2634" w:rsidR="006F5782" w:rsidRPr="000C37D6" w:rsidRDefault="006F5782" w:rsidP="007322D5">
      <w:pPr>
        <w:pStyle w:val="Default"/>
        <w:ind w:right="-613" w:firstLine="720"/>
        <w:jc w:val="both"/>
        <w:rPr>
          <w:rFonts w:asciiTheme="minorHAnsi" w:hAnsiTheme="minorHAnsi" w:cstheme="minorHAnsi"/>
          <w:color w:val="auto"/>
        </w:rPr>
      </w:pPr>
      <w:r w:rsidRPr="000C37D6">
        <w:rPr>
          <w:rFonts w:asciiTheme="minorHAnsi" w:hAnsiTheme="minorHAnsi" w:cstheme="minorHAnsi"/>
          <w:color w:val="auto"/>
        </w:rPr>
        <w:t xml:space="preserve">(a) </w:t>
      </w:r>
      <w:r w:rsidR="00CF7505">
        <w:rPr>
          <w:rFonts w:asciiTheme="minorHAnsi" w:hAnsiTheme="minorHAnsi" w:cstheme="minorHAnsi"/>
          <w:color w:val="auto"/>
        </w:rPr>
        <w:t>I</w:t>
      </w:r>
      <w:r w:rsidRPr="000C37D6">
        <w:rPr>
          <w:rFonts w:asciiTheme="minorHAnsi" w:hAnsiTheme="minorHAnsi" w:cstheme="minorHAnsi"/>
          <w:color w:val="auto"/>
        </w:rPr>
        <w:t xml:space="preserve">mmovable property located outside Qatar; </w:t>
      </w:r>
    </w:p>
    <w:p w14:paraId="50ED2C5D" w14:textId="77777777" w:rsidR="006F5782" w:rsidRPr="000C37D6" w:rsidRDefault="006F5782" w:rsidP="007322D5">
      <w:pPr>
        <w:pStyle w:val="Default"/>
        <w:ind w:right="-613" w:firstLine="720"/>
        <w:jc w:val="both"/>
        <w:rPr>
          <w:rFonts w:asciiTheme="minorHAnsi" w:hAnsiTheme="minorHAnsi" w:cstheme="minorHAnsi"/>
          <w:color w:val="auto"/>
        </w:rPr>
      </w:pPr>
      <w:r w:rsidRPr="000C37D6">
        <w:rPr>
          <w:rFonts w:asciiTheme="minorHAnsi" w:hAnsiTheme="minorHAnsi" w:cstheme="minorHAnsi"/>
          <w:color w:val="auto"/>
        </w:rPr>
        <w:t xml:space="preserve">(b) Permanent Establishments of the QFC Entity outside Qatar; and </w:t>
      </w:r>
    </w:p>
    <w:p w14:paraId="35CBC254" w14:textId="10A9CBF2" w:rsidR="006F5782" w:rsidRPr="000C37D6" w:rsidRDefault="006F5782" w:rsidP="007322D5">
      <w:pPr>
        <w:ind w:left="720" w:right="-613"/>
        <w:jc w:val="both"/>
        <w:rPr>
          <w:rFonts w:cstheme="minorHAnsi"/>
          <w:kern w:val="0"/>
          <w:sz w:val="24"/>
          <w:szCs w:val="24"/>
        </w:rPr>
      </w:pPr>
      <w:r w:rsidRPr="000C37D6">
        <w:rPr>
          <w:rFonts w:cstheme="minorHAnsi"/>
          <w:kern w:val="0"/>
          <w:sz w:val="24"/>
          <w:szCs w:val="24"/>
        </w:rPr>
        <w:t xml:space="preserve">(c) </w:t>
      </w:r>
      <w:r w:rsidR="000C37D6">
        <w:rPr>
          <w:rFonts w:cstheme="minorHAnsi"/>
          <w:kern w:val="0"/>
          <w:sz w:val="24"/>
          <w:szCs w:val="24"/>
        </w:rPr>
        <w:t xml:space="preserve">Receipt </w:t>
      </w:r>
      <w:r w:rsidRPr="000C37D6">
        <w:rPr>
          <w:rFonts w:cstheme="minorHAnsi"/>
          <w:kern w:val="0"/>
          <w:sz w:val="24"/>
          <w:szCs w:val="24"/>
        </w:rPr>
        <w:t>of Passive Interest Income where the borrower is not Resident in Qatar (and the borrowing is not substantially undertaken by or through a Permanent Establishment of the borrower in Qatar) or where the borrower is Resident in Qatar and the borrowing is substantially undertaken by or through a Permanent Establishment of the borrower outside Qatar.</w:t>
      </w:r>
    </w:p>
    <w:p w14:paraId="64EAE27C" w14:textId="63280023" w:rsidR="006F5782" w:rsidRPr="000C37D6" w:rsidRDefault="006F5782" w:rsidP="007322D5">
      <w:pPr>
        <w:pStyle w:val="Default"/>
        <w:ind w:right="-613"/>
        <w:jc w:val="both"/>
        <w:rPr>
          <w:rFonts w:asciiTheme="minorHAnsi" w:hAnsiTheme="minorHAnsi" w:cstheme="minorHAnsi"/>
          <w:color w:val="auto"/>
        </w:rPr>
      </w:pPr>
    </w:p>
    <w:p w14:paraId="1FCCAD45" w14:textId="340891E5" w:rsidR="006D20EC" w:rsidRPr="000C37D6" w:rsidRDefault="00CF7505" w:rsidP="006D20EC">
      <w:pPr>
        <w:pStyle w:val="Default"/>
        <w:ind w:right="-613"/>
        <w:jc w:val="both"/>
        <w:rPr>
          <w:rFonts w:asciiTheme="minorHAnsi" w:hAnsiTheme="minorHAnsi" w:cstheme="minorHAnsi"/>
          <w:color w:val="auto"/>
        </w:rPr>
      </w:pPr>
      <w:r w:rsidRPr="00CF7505">
        <w:rPr>
          <w:rFonts w:asciiTheme="minorHAnsi" w:hAnsiTheme="minorHAnsi" w:cstheme="minorHAnsi"/>
          <w:color w:val="auto"/>
        </w:rPr>
        <w:t xml:space="preserve">Further </w:t>
      </w:r>
      <w:r>
        <w:rPr>
          <w:rFonts w:asciiTheme="minorHAnsi" w:hAnsiTheme="minorHAnsi" w:cstheme="minorHAnsi"/>
          <w:color w:val="auto"/>
        </w:rPr>
        <w:t xml:space="preserve">the </w:t>
      </w:r>
      <w:r w:rsidR="000C37D6" w:rsidRPr="000C37D6">
        <w:rPr>
          <w:rFonts w:asciiTheme="minorHAnsi" w:hAnsiTheme="minorHAnsi" w:cstheme="minorHAnsi"/>
          <w:color w:val="auto"/>
        </w:rPr>
        <w:t xml:space="preserve">profits arising in or derived from Qatar by a QFC Entity </w:t>
      </w:r>
      <w:r w:rsidR="006D20EC" w:rsidRPr="000C37D6">
        <w:rPr>
          <w:rFonts w:asciiTheme="minorHAnsi" w:hAnsiTheme="minorHAnsi" w:cstheme="minorHAnsi"/>
          <w:color w:val="auto"/>
        </w:rPr>
        <w:t xml:space="preserve">from the provision of services for use outside Qatar are deemed not to be Local Source Taxable Profits </w:t>
      </w:r>
      <w:r>
        <w:rPr>
          <w:rFonts w:asciiTheme="minorHAnsi" w:hAnsiTheme="minorHAnsi" w:cstheme="minorHAnsi"/>
          <w:color w:val="auto"/>
        </w:rPr>
        <w:t xml:space="preserve">if all of the following </w:t>
      </w:r>
      <w:r w:rsidR="006D20EC" w:rsidRPr="000C37D6">
        <w:rPr>
          <w:rFonts w:asciiTheme="minorHAnsi" w:hAnsiTheme="minorHAnsi" w:cstheme="minorHAnsi"/>
          <w:color w:val="auto"/>
        </w:rPr>
        <w:t>conditions are met</w:t>
      </w:r>
      <w:r>
        <w:rPr>
          <w:rFonts w:asciiTheme="minorHAnsi" w:hAnsiTheme="minorHAnsi" w:cstheme="minorHAnsi"/>
          <w:color w:val="auto"/>
        </w:rPr>
        <w:t xml:space="preserve"> -</w:t>
      </w:r>
      <w:r w:rsidR="006D20EC" w:rsidRPr="000C37D6">
        <w:rPr>
          <w:rFonts w:asciiTheme="minorHAnsi" w:hAnsiTheme="minorHAnsi" w:cstheme="minorHAnsi"/>
          <w:color w:val="auto"/>
        </w:rPr>
        <w:t xml:space="preserve"> </w:t>
      </w:r>
    </w:p>
    <w:p w14:paraId="6AA6E5D9" w14:textId="77777777" w:rsidR="006D20EC" w:rsidRPr="000C37D6" w:rsidRDefault="006D20EC" w:rsidP="007322D5">
      <w:pPr>
        <w:pStyle w:val="Default"/>
        <w:ind w:right="-613"/>
        <w:jc w:val="both"/>
        <w:rPr>
          <w:rFonts w:asciiTheme="minorHAnsi" w:hAnsiTheme="minorHAnsi" w:cstheme="minorHAnsi"/>
          <w:b/>
          <w:bCs/>
          <w:color w:val="auto"/>
        </w:rPr>
      </w:pPr>
    </w:p>
    <w:p w14:paraId="688F0216" w14:textId="77777777" w:rsidR="006F5782" w:rsidRPr="000C37D6" w:rsidRDefault="006F5782" w:rsidP="007322D5">
      <w:pPr>
        <w:pStyle w:val="Default"/>
        <w:ind w:right="-613"/>
        <w:jc w:val="both"/>
        <w:rPr>
          <w:rFonts w:asciiTheme="minorHAnsi" w:hAnsiTheme="minorHAnsi" w:cstheme="minorHAnsi"/>
          <w:color w:val="auto"/>
        </w:rPr>
      </w:pPr>
      <w:r w:rsidRPr="000C37D6">
        <w:rPr>
          <w:rFonts w:asciiTheme="minorHAnsi" w:hAnsiTheme="minorHAnsi" w:cstheme="minorHAnsi"/>
          <w:color w:val="auto"/>
        </w:rPr>
        <w:t xml:space="preserve">(A) the QFC Entity’s accounts are audited and reported on by an external auditor; </w:t>
      </w:r>
    </w:p>
    <w:p w14:paraId="514FEA3F" w14:textId="77777777" w:rsidR="006F5782" w:rsidRPr="000C37D6" w:rsidRDefault="006F5782" w:rsidP="007322D5">
      <w:pPr>
        <w:spacing w:after="0"/>
        <w:ind w:right="-613"/>
        <w:jc w:val="both"/>
        <w:rPr>
          <w:rFonts w:cstheme="minorHAnsi"/>
          <w:kern w:val="0"/>
          <w:sz w:val="24"/>
          <w:szCs w:val="24"/>
        </w:rPr>
      </w:pPr>
      <w:r w:rsidRPr="000C37D6">
        <w:rPr>
          <w:rFonts w:cstheme="minorHAnsi"/>
          <w:kern w:val="0"/>
          <w:sz w:val="24"/>
          <w:szCs w:val="24"/>
        </w:rPr>
        <w:t>(B) at least 30% of the QFC Entity’s income can be attributed to activities undertaken by the QFC Entity in Qatar;</w:t>
      </w:r>
    </w:p>
    <w:p w14:paraId="01DA4E14" w14:textId="77777777" w:rsidR="006F5782" w:rsidRPr="000C37D6" w:rsidRDefault="006F5782" w:rsidP="007322D5">
      <w:pPr>
        <w:pStyle w:val="Default"/>
        <w:ind w:right="-613"/>
        <w:jc w:val="both"/>
        <w:rPr>
          <w:rFonts w:asciiTheme="minorHAnsi" w:hAnsiTheme="minorHAnsi" w:cstheme="minorHAnsi"/>
          <w:color w:val="auto"/>
        </w:rPr>
      </w:pPr>
      <w:r w:rsidRPr="000C37D6">
        <w:rPr>
          <w:rFonts w:asciiTheme="minorHAnsi" w:hAnsiTheme="minorHAnsi" w:cstheme="minorHAnsi"/>
          <w:color w:val="auto"/>
        </w:rPr>
        <w:t xml:space="preserve">(C) the QFC Entity employs at least three full time employees; and </w:t>
      </w:r>
    </w:p>
    <w:p w14:paraId="1E3EA37A" w14:textId="4C6CF735" w:rsidR="00646075" w:rsidRPr="000C37D6" w:rsidRDefault="006F5782" w:rsidP="007322D5">
      <w:pPr>
        <w:ind w:right="-613"/>
        <w:jc w:val="both"/>
        <w:rPr>
          <w:rFonts w:cstheme="minorHAnsi"/>
          <w:kern w:val="0"/>
          <w:sz w:val="24"/>
          <w:szCs w:val="24"/>
        </w:rPr>
      </w:pPr>
      <w:r w:rsidRPr="000C37D6">
        <w:rPr>
          <w:rFonts w:cstheme="minorHAnsi"/>
          <w:kern w:val="0"/>
          <w:sz w:val="24"/>
          <w:szCs w:val="24"/>
        </w:rPr>
        <w:t>(D) the Tax Department does not consider that the services are rendered under an arrangement the sole or main purpose of which is the avoidance of tax under these Regulations.</w:t>
      </w:r>
    </w:p>
    <w:sectPr w:rsidR="00646075" w:rsidRPr="000C37D6" w:rsidSect="008A0FB3">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45205"/>
    <w:multiLevelType w:val="hybridMultilevel"/>
    <w:tmpl w:val="A672E7F6"/>
    <w:lvl w:ilvl="0" w:tplc="EEF26088">
      <w:start w:val="1"/>
      <w:numFmt w:val="decimal"/>
      <w:lvlText w:val="(%1)"/>
      <w:lvlJc w:val="left"/>
      <w:pPr>
        <w:ind w:left="744" w:hanging="384"/>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7913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7A"/>
    <w:rsid w:val="000C37D6"/>
    <w:rsid w:val="000C600C"/>
    <w:rsid w:val="002A4A90"/>
    <w:rsid w:val="005247BE"/>
    <w:rsid w:val="005573B4"/>
    <w:rsid w:val="00646075"/>
    <w:rsid w:val="00681FC5"/>
    <w:rsid w:val="006D20EC"/>
    <w:rsid w:val="006F5782"/>
    <w:rsid w:val="007322D5"/>
    <w:rsid w:val="0083567A"/>
    <w:rsid w:val="008A0FB3"/>
    <w:rsid w:val="00CF7505"/>
    <w:rsid w:val="00D008A8"/>
    <w:rsid w:val="00D4534D"/>
    <w:rsid w:val="00D64745"/>
    <w:rsid w:val="00E1693F"/>
    <w:rsid w:val="00E30FBD"/>
    <w:rsid w:val="00E45CB3"/>
    <w:rsid w:val="00E949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956F"/>
  <w15:chartTrackingRefBased/>
  <w15:docId w15:val="{1B0D0AD2-408E-47E3-AD6E-2EF88692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5782"/>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Jogle</dc:creator>
  <cp:keywords/>
  <dc:description/>
  <cp:lastModifiedBy>Vikas Jogle</cp:lastModifiedBy>
  <cp:revision>2</cp:revision>
  <dcterms:created xsi:type="dcterms:W3CDTF">2024-02-20T09:18:00Z</dcterms:created>
  <dcterms:modified xsi:type="dcterms:W3CDTF">2024-02-20T09:18:00Z</dcterms:modified>
</cp:coreProperties>
</file>